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37" w:rsidRDefault="000F1E03">
      <w:pPr>
        <w:pStyle w:val="Nagwek1"/>
        <w:rPr>
          <w:rFonts w:eastAsia="Times New Roman"/>
        </w:rPr>
      </w:pPr>
      <w:r>
        <w:rPr>
          <w:rFonts w:eastAsia="Times New Roman"/>
        </w:rPr>
        <w:t>Końcowe wyniki głosowania</w:t>
      </w:r>
      <w:r>
        <w:rPr>
          <w:rFonts w:eastAsia="Times New Roman"/>
        </w:rPr>
        <w:br/>
        <w:t>na propozycje zadań do budżetu obywatelskiego zgłoszone w rejonie Śródmieście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7987"/>
        <w:gridCol w:w="1612"/>
        <w:gridCol w:w="856"/>
      </w:tblGrid>
      <w:tr w:rsidR="00B45037" w:rsidTr="002B6527"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037" w:rsidRDefault="000F1E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037" w:rsidRDefault="000F1E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Nazwa zadania i jego lokalizacja (o ile dotyczy)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037" w:rsidRDefault="000F1E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Koszt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 xml:space="preserve">po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weryf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5037" w:rsidRDefault="000F1E0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Liczba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  <w:t>głosów</w:t>
            </w:r>
          </w:p>
        </w:tc>
      </w:tr>
      <w:tr w:rsidR="00B45037" w:rsidTr="002B6527"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S0010</w:t>
            </w:r>
            <w:r>
              <w:rPr>
                <w:rFonts w:eastAsia="Times New Roman"/>
                <w:sz w:val="20"/>
                <w:szCs w:val="20"/>
              </w:rPr>
              <w:t xml:space="preserve"> Modernizacja ul. Piramowicza, tj. przekształcenie jej w tzw.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woonerf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czyli ulicę-podwórzec na wzór ulic w Holandii, Skandynawii i Niemczech.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Piramowicza na odcinku od ul. Narutowicza do ul. Jaracza.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2 200 000,00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2049</w:t>
            </w:r>
          </w:p>
        </w:tc>
      </w:tr>
      <w:tr w:rsidR="00B45037" w:rsidTr="002B6527"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S0018</w:t>
            </w:r>
            <w:r>
              <w:rPr>
                <w:rFonts w:eastAsia="Times New Roman"/>
                <w:sz w:val="20"/>
                <w:szCs w:val="20"/>
              </w:rPr>
              <w:t xml:space="preserve"> Przebudowa ul. Traugutta między ul. Piotrkowską, a ul. Sienkiewicza, tj. przekształcenie jej w tzw.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woonerf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Traugutta na odcinku od ul. Piotrkowskiej do ul. Sienkiewicza.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2 250 000,00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1857</w:t>
            </w:r>
          </w:p>
        </w:tc>
      </w:tr>
      <w:tr w:rsidR="00B45037" w:rsidTr="002B6527"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S0002</w:t>
            </w:r>
            <w:r>
              <w:rPr>
                <w:rFonts w:eastAsia="Times New Roman"/>
                <w:sz w:val="20"/>
                <w:szCs w:val="20"/>
              </w:rPr>
              <w:t xml:space="preserve"> Wyciągamy dzieci z łódzkich bram.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Obszar: Miasto Łódź-Śródmieście.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528 000,00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1190</w:t>
            </w:r>
          </w:p>
        </w:tc>
      </w:tr>
      <w:tr w:rsidR="00B45037" w:rsidTr="002B6527"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S0017</w:t>
            </w:r>
            <w:r>
              <w:rPr>
                <w:rFonts w:eastAsia="Times New Roman"/>
                <w:sz w:val="20"/>
                <w:szCs w:val="20"/>
              </w:rPr>
              <w:t xml:space="preserve"> Ogród dachowy, Taras Widokowy, Kawiarnia - przygotowanie projektu remontu i przebudowy budynków pofabrycznych położonych w Łodzi przy ul. Sienkiewicza 61 i 63 uwzględniającego możliwość wykonania "zielonych dachów".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ul. Sienkiewicza 61 i 63 (obręb S-6 działki nr 250/2 i 468/1).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1 000 000,00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1023</w:t>
            </w:r>
          </w:p>
        </w:tc>
      </w:tr>
      <w:tr w:rsidR="00B45037" w:rsidTr="002B6527"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2B652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="000F1E03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S0044</w:t>
            </w:r>
            <w:r>
              <w:rPr>
                <w:rFonts w:eastAsia="Times New Roman"/>
                <w:sz w:val="20"/>
                <w:szCs w:val="20"/>
              </w:rPr>
              <w:t xml:space="preserve"> Zakup elektrycznego podnośnika transportowo-kąpielowego dla mieszkańców Domu Pomocy Społecznej przy ul. Narutowicza 114.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Dom Pomocy Społecznej, ul. Narutowicza 114.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5 500,00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573</w:t>
            </w:r>
          </w:p>
        </w:tc>
      </w:tr>
      <w:tr w:rsidR="00B45037" w:rsidTr="002B6527"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2B652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="000F1E03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S0006</w:t>
            </w:r>
            <w:r>
              <w:rPr>
                <w:rFonts w:eastAsia="Times New Roman"/>
                <w:sz w:val="20"/>
                <w:szCs w:val="20"/>
              </w:rPr>
              <w:t xml:space="preserve"> Doposażenie Domu Dziennego Pobytu ul. Piotrkowska 203/205: meble, telewizor, saturator wody.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Dom Dziennego Pobytu, ul. Piotrkowska 203/205.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12 500,00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217</w:t>
            </w:r>
          </w:p>
        </w:tc>
      </w:tr>
      <w:tr w:rsidR="00B45037" w:rsidTr="002B6527"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2B6527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  <w:r w:rsidR="000F1E03"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S0050</w:t>
            </w:r>
            <w:r>
              <w:rPr>
                <w:rFonts w:eastAsia="Times New Roman"/>
                <w:sz w:val="20"/>
                <w:szCs w:val="20"/>
              </w:rPr>
              <w:t xml:space="preserve"> Odnowienie zabytkowego kamienia z napisem. 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lokalizacja: Park im. H. Sienkiewicza. 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3 000,00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5037" w:rsidRDefault="000F1E03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175</w:t>
            </w:r>
          </w:p>
        </w:tc>
      </w:tr>
    </w:tbl>
    <w:p w:rsidR="000F1E03" w:rsidRDefault="000F1E03">
      <w:pPr>
        <w:rPr>
          <w:rFonts w:eastAsia="Times New Roman"/>
        </w:rPr>
      </w:pPr>
    </w:p>
    <w:sectPr w:rsidR="000F1E03" w:rsidSect="00B45037">
      <w:pgSz w:w="11909" w:h="16834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hyphenationZone w:val="425"/>
  <w:noPunctuationKerning/>
  <w:characterSpacingControl w:val="doNotCompress"/>
  <w:compat/>
  <w:rsids>
    <w:rsidRoot w:val="00561C22"/>
    <w:rsid w:val="000F1E03"/>
    <w:rsid w:val="002B6527"/>
    <w:rsid w:val="00561C22"/>
    <w:rsid w:val="00B4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037"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45037"/>
    <w:pPr>
      <w:spacing w:before="100" w:beforeAutospacing="1" w:after="100" w:afterAutospacing="1"/>
      <w:jc w:val="center"/>
      <w:outlineLvl w:val="0"/>
    </w:pPr>
    <w:rPr>
      <w:b/>
      <w:bCs/>
      <w:kern w:val="36"/>
    </w:rPr>
  </w:style>
  <w:style w:type="paragraph" w:styleId="Nagwek2">
    <w:name w:val="heading 2"/>
    <w:basedOn w:val="Normalny"/>
    <w:link w:val="Nagwek2Znak"/>
    <w:uiPriority w:val="9"/>
    <w:qFormat/>
    <w:rsid w:val="00B45037"/>
    <w:pPr>
      <w:spacing w:before="100" w:beforeAutospacing="1" w:after="100" w:afterAutospacing="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50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5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Końcowe wyniki głosowania na propozycje zadań do budżetu obywatelskiego zgłoszone w rejonie Śródmieście</dc:title>
  <dc:subject/>
  <dc:creator>UMŁ</dc:creator>
  <cp:keywords/>
  <dc:description/>
  <cp:lastModifiedBy>UMŁ</cp:lastModifiedBy>
  <cp:revision>2</cp:revision>
  <cp:lastPrinted>2014-10-14T08:18:00Z</cp:lastPrinted>
  <dcterms:created xsi:type="dcterms:W3CDTF">2014-10-14T08:18:00Z</dcterms:created>
  <dcterms:modified xsi:type="dcterms:W3CDTF">2014-10-14T08:18:00Z</dcterms:modified>
</cp:coreProperties>
</file>